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27" w:rsidRPr="006A2245" w:rsidRDefault="00F3514B" w:rsidP="00517E27">
      <w:pPr>
        <w:pStyle w:val="Geneva"/>
        <w:tabs>
          <w:tab w:val="left" w:pos="720"/>
          <w:tab w:val="left" w:pos="1440"/>
          <w:tab w:val="left" w:pos="20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040"/>
        <w:jc w:val="center"/>
      </w:pPr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136188</wp:posOffset>
            </wp:positionH>
            <wp:positionV relativeFrom="margin">
              <wp:posOffset>-262646</wp:posOffset>
            </wp:positionV>
            <wp:extent cx="810260" cy="1371600"/>
            <wp:effectExtent l="0" t="0" r="8890" b="0"/>
            <wp:wrapSquare wrapText="bothSides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A03">
        <w:rPr>
          <w:rFonts w:cs="Arial"/>
          <w:b/>
          <w:color w:val="000080"/>
          <w:sz w:val="56"/>
        </w:rPr>
        <w:t>BENDIGO</w:t>
      </w:r>
      <w:r w:rsidR="00517E27">
        <w:rPr>
          <w:rFonts w:cs="Arial"/>
          <w:b/>
          <w:color w:val="000080"/>
          <w:sz w:val="56"/>
        </w:rPr>
        <w:t xml:space="preserve"> ACADEMY OF SPORT</w:t>
      </w:r>
    </w:p>
    <w:p w:rsidR="00517E27" w:rsidRPr="006A2245" w:rsidRDefault="00517E27" w:rsidP="00517E27">
      <w:pPr>
        <w:ind w:left="2040"/>
        <w:rPr>
          <w:rFonts w:cs="Arial"/>
          <w:b/>
          <w:color w:val="000080"/>
          <w:sz w:val="8"/>
        </w:rPr>
      </w:pPr>
    </w:p>
    <w:p w:rsidR="00517E27" w:rsidRPr="00F950B5" w:rsidRDefault="00492ACE" w:rsidP="00517E27">
      <w:pPr>
        <w:ind w:left="2040"/>
        <w:jc w:val="center"/>
        <w:rPr>
          <w:rFonts w:cs="Arial"/>
          <w:b/>
          <w:color w:val="000080"/>
          <w:sz w:val="32"/>
          <w:szCs w:val="32"/>
        </w:rPr>
      </w:pPr>
      <w:r>
        <w:rPr>
          <w:rFonts w:cs="Arial"/>
          <w:b/>
          <w:color w:val="000080"/>
          <w:sz w:val="32"/>
          <w:szCs w:val="32"/>
        </w:rPr>
        <w:t>Professional Practice</w:t>
      </w:r>
      <w:r w:rsidR="007A303F">
        <w:rPr>
          <w:rFonts w:cs="Arial"/>
          <w:b/>
          <w:color w:val="000080"/>
          <w:sz w:val="32"/>
          <w:szCs w:val="32"/>
        </w:rPr>
        <w:t xml:space="preserve"> Placement</w:t>
      </w:r>
    </w:p>
    <w:p w:rsidR="00517E27" w:rsidRPr="00F950B5" w:rsidRDefault="00517E27" w:rsidP="00517E27">
      <w:pPr>
        <w:ind w:left="2552"/>
        <w:rPr>
          <w:rFonts w:cs="Arial"/>
          <w:b/>
          <w:sz w:val="16"/>
          <w:szCs w:val="16"/>
        </w:rPr>
      </w:pPr>
    </w:p>
    <w:p w:rsidR="00517E27" w:rsidRDefault="00517E27" w:rsidP="00517E27">
      <w:pPr>
        <w:ind w:left="2552"/>
        <w:rPr>
          <w:rFonts w:cs="Arial"/>
          <w:b/>
          <w:sz w:val="20"/>
        </w:rPr>
      </w:pPr>
      <w:r>
        <w:rPr>
          <w:rFonts w:cs="Arial"/>
          <w:noProof/>
          <w:sz w:val="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122555</wp:posOffset>
                </wp:positionV>
                <wp:extent cx="6477000" cy="0"/>
                <wp:effectExtent l="71755" t="63500" r="71120" b="698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73C06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9pt,9.65pt" to="498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" strokecolor="#4f81bd [3204]" strokeweight="10pt">
                <v:stroke linestyle="thinThin"/>
                <v:shadow color="#868686"/>
              </v:line>
            </w:pict>
          </mc:Fallback>
        </mc:AlternateContent>
      </w:r>
    </w:p>
    <w:p w:rsidR="00517E27" w:rsidRDefault="00517E27" w:rsidP="00517E27">
      <w:pPr>
        <w:ind w:left="2552"/>
        <w:rPr>
          <w:rFonts w:cs="Arial"/>
          <w:b/>
          <w:sz w:val="20"/>
        </w:rPr>
      </w:pPr>
    </w:p>
    <w:p w:rsidR="00517E27" w:rsidRDefault="00517E27" w:rsidP="00517E27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67" w:hanging="567"/>
        <w:jc w:val="both"/>
        <w:rPr>
          <w:rFonts w:cs="Arial"/>
          <w:sz w:val="8"/>
        </w:rPr>
      </w:pPr>
    </w:p>
    <w:p w:rsidR="00517E27" w:rsidRPr="00704173" w:rsidRDefault="00517E27" w:rsidP="00517E27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Rationale</w:t>
      </w:r>
      <w:r w:rsidRPr="00704173">
        <w:rPr>
          <w:b/>
          <w:sz w:val="20"/>
        </w:rPr>
        <w:t>:</w:t>
      </w:r>
    </w:p>
    <w:p w:rsidR="00517E27" w:rsidRDefault="007A303F" w:rsidP="00517E27">
      <w:pPr>
        <w:spacing w:line="276" w:lineRule="auto"/>
        <w:ind w:left="709"/>
        <w:jc w:val="both"/>
        <w:rPr>
          <w:sz w:val="20"/>
        </w:rPr>
      </w:pPr>
      <w:r>
        <w:rPr>
          <w:sz w:val="20"/>
        </w:rPr>
        <w:t xml:space="preserve">The </w:t>
      </w:r>
      <w:r w:rsidR="008A6A03">
        <w:rPr>
          <w:sz w:val="20"/>
        </w:rPr>
        <w:t>Bendigo</w:t>
      </w:r>
      <w:r>
        <w:rPr>
          <w:sz w:val="20"/>
        </w:rPr>
        <w:t xml:space="preserve"> Academy of Sport is based at La Trobe University Bendigo believes it is important to support the placement of La Trobe University Bendigo placements.</w:t>
      </w:r>
    </w:p>
    <w:p w:rsidR="007A303F" w:rsidRPr="00704173" w:rsidRDefault="007A303F" w:rsidP="00517E27">
      <w:pPr>
        <w:spacing w:line="276" w:lineRule="auto"/>
        <w:ind w:left="709"/>
        <w:jc w:val="both"/>
        <w:rPr>
          <w:sz w:val="20"/>
        </w:rPr>
      </w:pPr>
    </w:p>
    <w:p w:rsidR="00517E27" w:rsidRPr="00704173" w:rsidRDefault="00517E27" w:rsidP="00517E27">
      <w:pPr>
        <w:spacing w:line="276" w:lineRule="auto"/>
        <w:ind w:left="709"/>
        <w:jc w:val="both"/>
        <w:rPr>
          <w:b/>
          <w:sz w:val="20"/>
        </w:rPr>
      </w:pPr>
      <w:r w:rsidRPr="00704173">
        <w:rPr>
          <w:b/>
          <w:sz w:val="20"/>
          <w:u w:val="single"/>
        </w:rPr>
        <w:t>Aims</w:t>
      </w:r>
      <w:r w:rsidRPr="00704173">
        <w:rPr>
          <w:b/>
          <w:sz w:val="20"/>
        </w:rPr>
        <w:t>:</w:t>
      </w:r>
    </w:p>
    <w:p w:rsidR="00517E27" w:rsidRPr="00517E27" w:rsidRDefault="00517E27" w:rsidP="00517E27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>To provide guidelines for the engag</w:t>
      </w:r>
      <w:r w:rsidR="007A303F">
        <w:rPr>
          <w:rFonts w:cs="Arial"/>
          <w:color w:val="auto"/>
          <w:sz w:val="20"/>
          <w:szCs w:val="24"/>
          <w:lang w:val="en-AU" w:eastAsia="en-AU"/>
        </w:rPr>
        <w:t>ement of professional practice 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and any duties assigned. </w:t>
      </w:r>
    </w:p>
    <w:p w:rsidR="00517E27" w:rsidRPr="00704173" w:rsidRDefault="00517E27" w:rsidP="00517E27">
      <w:pPr>
        <w:spacing w:line="276" w:lineRule="auto"/>
        <w:ind w:left="709"/>
        <w:jc w:val="both"/>
        <w:rPr>
          <w:sz w:val="20"/>
        </w:rPr>
      </w:pPr>
    </w:p>
    <w:p w:rsidR="00517E27" w:rsidRPr="00B7711F" w:rsidRDefault="00681313" w:rsidP="00517E27">
      <w:pPr>
        <w:spacing w:line="276" w:lineRule="auto"/>
        <w:ind w:left="709"/>
        <w:jc w:val="both"/>
        <w:rPr>
          <w:b/>
          <w:color w:val="auto"/>
          <w:sz w:val="20"/>
        </w:rPr>
      </w:pPr>
      <w:r w:rsidRPr="00B7711F">
        <w:rPr>
          <w:b/>
          <w:color w:val="auto"/>
          <w:sz w:val="20"/>
          <w:u w:val="single"/>
        </w:rPr>
        <w:t>Policy:</w:t>
      </w:r>
    </w:p>
    <w:p w:rsidR="00517E27" w:rsidRDefault="00517E27" w:rsidP="00517E27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B7711F">
        <w:rPr>
          <w:rFonts w:cs="Arial"/>
          <w:color w:val="auto"/>
          <w:sz w:val="20"/>
          <w:szCs w:val="24"/>
          <w:lang w:val="en-AU" w:eastAsia="en-AU"/>
        </w:rPr>
        <w:t xml:space="preserve">That </w:t>
      </w:r>
      <w:r w:rsidR="00B7711F" w:rsidRPr="00B7711F">
        <w:rPr>
          <w:rFonts w:cs="Arial"/>
          <w:color w:val="auto"/>
          <w:sz w:val="20"/>
          <w:szCs w:val="24"/>
          <w:lang w:val="en-AU" w:eastAsia="en-AU"/>
        </w:rPr>
        <w:t>BAS</w:t>
      </w:r>
      <w:r w:rsidRPr="00B7711F">
        <w:rPr>
          <w:rFonts w:cs="Arial"/>
          <w:color w:val="auto"/>
          <w:sz w:val="20"/>
          <w:szCs w:val="24"/>
          <w:lang w:val="en-AU" w:eastAsia="en-AU"/>
        </w:rPr>
        <w:t xml:space="preserve"> supports the </w:t>
      </w:r>
      <w:r w:rsidR="00B7711F" w:rsidRPr="00B7711F">
        <w:rPr>
          <w:rFonts w:cs="Arial"/>
          <w:color w:val="auto"/>
          <w:sz w:val="20"/>
          <w:szCs w:val="24"/>
          <w:lang w:val="en-AU" w:eastAsia="en-AU"/>
        </w:rPr>
        <w:t>Latrobe University</w:t>
      </w:r>
      <w:r w:rsidRPr="00B7711F">
        <w:rPr>
          <w:rFonts w:cs="Arial"/>
          <w:color w:val="auto"/>
          <w:sz w:val="20"/>
          <w:szCs w:val="24"/>
          <w:lang w:val="en-AU" w:eastAsia="en-AU"/>
        </w:rPr>
        <w:t xml:space="preserve"> –</w:t>
      </w:r>
      <w:r w:rsidR="00B7711F" w:rsidRPr="00B7711F">
        <w:rPr>
          <w:rFonts w:cs="Arial"/>
          <w:color w:val="auto"/>
          <w:sz w:val="20"/>
          <w:szCs w:val="24"/>
          <w:lang w:val="en-AU" w:eastAsia="en-AU"/>
        </w:rPr>
        <w:t xml:space="preserve"> </w:t>
      </w:r>
      <w:r w:rsidRPr="00B7711F">
        <w:rPr>
          <w:rFonts w:cs="Arial"/>
          <w:color w:val="auto"/>
          <w:sz w:val="20"/>
          <w:szCs w:val="24"/>
          <w:lang w:val="en-AU" w:eastAsia="en-AU"/>
        </w:rPr>
        <w:t xml:space="preserve">and will aim to provide placements where workload and staffing levels permit. </w:t>
      </w:r>
    </w:p>
    <w:p w:rsidR="007A303F" w:rsidRPr="00B7711F" w:rsidRDefault="007A303F" w:rsidP="007A303F">
      <w:pPr>
        <w:pStyle w:val="ListParagraph"/>
        <w:spacing w:line="276" w:lineRule="auto"/>
        <w:ind w:left="1070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Default="00517E27" w:rsidP="00517E27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That all professional practice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be required to read the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BAS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Policy Suite and other Handbooks, etc. as part of their induction, determined by the Executive Officer.</w:t>
      </w:r>
    </w:p>
    <w:p w:rsidR="007A303F" w:rsidRPr="00517E27" w:rsidRDefault="007A303F" w:rsidP="007A303F">
      <w:pPr>
        <w:pStyle w:val="ListParagraph"/>
        <w:spacing w:line="276" w:lineRule="auto"/>
        <w:ind w:left="1070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Default="00517E27" w:rsidP="00517E27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Professional practice </w:t>
      </w:r>
      <w:r w:rsidR="007A303F" w:rsidRPr="00B7711F">
        <w:rPr>
          <w:rFonts w:cs="Arial"/>
          <w:color w:val="auto"/>
          <w:sz w:val="20"/>
          <w:szCs w:val="24"/>
          <w:lang w:val="en-AU" w:eastAsia="en-AU"/>
        </w:rPr>
        <w:t>placement</w:t>
      </w:r>
      <w:r w:rsidR="007A303F">
        <w:rPr>
          <w:rFonts w:cs="Arial"/>
          <w:color w:val="auto"/>
          <w:sz w:val="20"/>
          <w:szCs w:val="24"/>
          <w:lang w:val="en-AU" w:eastAsia="en-AU"/>
        </w:rPr>
        <w:t>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will not have access to confidential records, vehicles, and their tasks must be strictly supervised. This supervision may take the form of: </w:t>
      </w:r>
      <w:r w:rsidR="008A6A03">
        <w:rPr>
          <w:rFonts w:cs="Arial"/>
          <w:color w:val="auto"/>
          <w:sz w:val="20"/>
          <w:szCs w:val="24"/>
          <w:lang w:val="en-AU" w:eastAsia="en-AU"/>
        </w:rPr>
        <w:t>BAS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Management providing direct supervision of work in the workplace; Honorarium-paid Officials (e.g. Strength &amp; Conditioning Coordinator, Coaches) providing direct supervision of work within programs or providing quality-control focused oversight supervision of work (allowing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to work independently while having a person within the </w:t>
      </w:r>
      <w:r w:rsidR="008A6A03">
        <w:rPr>
          <w:rFonts w:cs="Arial"/>
          <w:color w:val="auto"/>
          <w:sz w:val="20"/>
          <w:szCs w:val="24"/>
          <w:lang w:val="en-AU" w:eastAsia="en-AU"/>
        </w:rPr>
        <w:t>BAS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provide the supervision from time to time).</w:t>
      </w:r>
    </w:p>
    <w:p w:rsidR="007A303F" w:rsidRPr="00517E27" w:rsidRDefault="007A303F" w:rsidP="007A303F">
      <w:pPr>
        <w:pStyle w:val="ListParagraph"/>
        <w:spacing w:line="276" w:lineRule="auto"/>
        <w:ind w:left="1070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Pr="00A903D1" w:rsidRDefault="00517E27" w:rsidP="00517E27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b/>
          <w:color w:val="auto"/>
          <w:sz w:val="22"/>
          <w:szCs w:val="22"/>
          <w:u w:val="single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Professional Practice </w:t>
      </w:r>
      <w:r w:rsidR="007A303F" w:rsidRPr="00B7711F">
        <w:rPr>
          <w:rFonts w:cs="Arial"/>
          <w:color w:val="auto"/>
          <w:sz w:val="20"/>
          <w:szCs w:val="24"/>
          <w:lang w:val="en-AU" w:eastAsia="en-AU"/>
        </w:rPr>
        <w:t>placement</w:t>
      </w:r>
      <w:r w:rsidR="007A303F">
        <w:rPr>
          <w:rFonts w:cs="Arial"/>
          <w:color w:val="auto"/>
          <w:sz w:val="20"/>
          <w:szCs w:val="24"/>
          <w:lang w:val="en-AU" w:eastAsia="en-AU"/>
        </w:rPr>
        <w:t>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should be informed of any emergency and security </w:t>
      </w:r>
      <w:bookmarkStart w:id="0" w:name="_GoBack"/>
      <w:bookmarkEnd w:id="0"/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procedures for both the </w:t>
      </w:r>
      <w:r w:rsidR="008A6A03">
        <w:rPr>
          <w:rFonts w:cs="Arial"/>
          <w:color w:val="auto"/>
          <w:sz w:val="20"/>
          <w:szCs w:val="24"/>
          <w:lang w:val="en-AU" w:eastAsia="en-AU"/>
        </w:rPr>
        <w:t>BAS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and its facilities and any facilities they work at.</w:t>
      </w:r>
    </w:p>
    <w:p w:rsidR="00A903D1" w:rsidRPr="00A903D1" w:rsidRDefault="00A903D1" w:rsidP="00A903D1">
      <w:pPr>
        <w:pStyle w:val="ListParagraph"/>
        <w:rPr>
          <w:rFonts w:cs="Arial"/>
          <w:b/>
          <w:color w:val="auto"/>
          <w:sz w:val="22"/>
          <w:szCs w:val="22"/>
          <w:u w:val="single"/>
        </w:rPr>
      </w:pPr>
    </w:p>
    <w:p w:rsidR="00A903D1" w:rsidRPr="00A903D1" w:rsidRDefault="00A903D1" w:rsidP="00517E27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  <w:color w:val="auto"/>
          <w:sz w:val="20"/>
        </w:rPr>
      </w:pPr>
      <w:r w:rsidRPr="00A903D1">
        <w:rPr>
          <w:rFonts w:cs="Arial"/>
          <w:color w:val="auto"/>
          <w:sz w:val="20"/>
        </w:rPr>
        <w:t>A</w:t>
      </w:r>
      <w:r>
        <w:rPr>
          <w:rFonts w:cs="Arial"/>
          <w:color w:val="auto"/>
          <w:sz w:val="20"/>
        </w:rPr>
        <w:t>ll Professional Practice placements will require a “Working with Children Check”</w:t>
      </w:r>
      <w:r w:rsidR="00F8186A">
        <w:rPr>
          <w:rFonts w:cs="Arial"/>
          <w:color w:val="auto"/>
          <w:sz w:val="20"/>
        </w:rPr>
        <w:t xml:space="preserve"> if over the age of 18 years.</w:t>
      </w:r>
    </w:p>
    <w:p w:rsidR="00A903D1" w:rsidRPr="00A903D1" w:rsidRDefault="00A903D1" w:rsidP="00A903D1">
      <w:pPr>
        <w:spacing w:line="276" w:lineRule="auto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681313" w:rsidRPr="00681313" w:rsidRDefault="00681313" w:rsidP="00681313">
      <w:pPr>
        <w:pStyle w:val="ListParagraph"/>
        <w:spacing w:line="276" w:lineRule="auto"/>
        <w:ind w:left="1070"/>
        <w:jc w:val="both"/>
        <w:rPr>
          <w:rFonts w:cs="Arial"/>
          <w:b/>
          <w:color w:val="auto"/>
          <w:sz w:val="22"/>
          <w:szCs w:val="22"/>
          <w:u w:val="single"/>
        </w:rPr>
      </w:pPr>
    </w:p>
    <w:p w:rsidR="00681313" w:rsidRPr="00B7711F" w:rsidRDefault="00681313" w:rsidP="00681313">
      <w:pPr>
        <w:spacing w:line="276" w:lineRule="auto"/>
        <w:ind w:left="710"/>
        <w:jc w:val="both"/>
        <w:rPr>
          <w:b/>
          <w:color w:val="auto"/>
          <w:sz w:val="20"/>
        </w:rPr>
      </w:pPr>
      <w:r w:rsidRPr="00B7711F">
        <w:rPr>
          <w:b/>
          <w:color w:val="auto"/>
          <w:sz w:val="20"/>
          <w:u w:val="single"/>
        </w:rPr>
        <w:t>Procedure:</w:t>
      </w:r>
    </w:p>
    <w:p w:rsidR="00517E27" w:rsidRDefault="00517E27" w:rsidP="00517E27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All professional practice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shall also undergo a full induction with </w:t>
      </w:r>
      <w:r w:rsidR="008A6A03">
        <w:rPr>
          <w:rFonts w:cs="Arial"/>
          <w:color w:val="auto"/>
          <w:sz w:val="20"/>
          <w:szCs w:val="24"/>
          <w:lang w:val="en-AU" w:eastAsia="en-AU"/>
        </w:rPr>
        <w:t>BAS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Management, covering but not limited to: General Information about </w:t>
      </w:r>
      <w:r w:rsidR="008A6A03">
        <w:rPr>
          <w:rFonts w:cs="Arial"/>
          <w:color w:val="auto"/>
          <w:sz w:val="20"/>
          <w:szCs w:val="24"/>
          <w:lang w:val="en-AU" w:eastAsia="en-AU"/>
        </w:rPr>
        <w:t>BAS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, their role and how their work is to be developed and delivered, OHS principles in line with relevant laws, and privacy.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</w:t>
      </w:r>
      <w:r w:rsidR="007A303F" w:rsidRPr="00517E27">
        <w:rPr>
          <w:rFonts w:cs="Arial"/>
          <w:color w:val="auto"/>
          <w:sz w:val="20"/>
          <w:szCs w:val="24"/>
          <w:lang w:val="en-AU" w:eastAsia="en-AU"/>
        </w:rPr>
        <w:t xml:space="preserve">rofessional practice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will also be informed of the limitations placed on their work.</w:t>
      </w:r>
    </w:p>
    <w:p w:rsidR="007A303F" w:rsidRPr="00517E27" w:rsidRDefault="007A303F" w:rsidP="007A303F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Default="00517E27" w:rsidP="00517E27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The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</w:t>
      </w:r>
      <w:r w:rsidR="007A303F" w:rsidRPr="00517E27">
        <w:rPr>
          <w:rFonts w:cs="Arial"/>
          <w:color w:val="auto"/>
          <w:sz w:val="20"/>
          <w:szCs w:val="24"/>
          <w:lang w:val="en-AU" w:eastAsia="en-AU"/>
        </w:rPr>
        <w:t xml:space="preserve">rofessional practice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will be allocated a mentor (usually the honorarium-paid </w:t>
      </w:r>
      <w:r w:rsidR="008A6A03">
        <w:rPr>
          <w:rFonts w:cs="Arial"/>
          <w:color w:val="auto"/>
          <w:sz w:val="20"/>
          <w:szCs w:val="24"/>
          <w:lang w:val="en-AU" w:eastAsia="en-AU"/>
        </w:rPr>
        <w:t>BAS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official/s of the area and sport they will be working in) who will perform a brief induction whereby the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 xml:space="preserve">professional practice placements </w:t>
      </w:r>
      <w:r w:rsidR="007A303F" w:rsidRPr="00517E27">
        <w:rPr>
          <w:rFonts w:cs="Arial"/>
          <w:color w:val="auto"/>
          <w:sz w:val="20"/>
          <w:szCs w:val="24"/>
          <w:lang w:val="en-AU" w:eastAsia="en-AU"/>
        </w:rPr>
        <w:t>is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given general information around their work within the sport. This will also be an opportunity for the parameters of </w:t>
      </w:r>
      <w:r w:rsidRPr="00517E27">
        <w:rPr>
          <w:rFonts w:cs="Arial"/>
          <w:color w:val="auto"/>
          <w:sz w:val="20"/>
          <w:szCs w:val="24"/>
          <w:lang w:val="en-AU" w:eastAsia="en-AU"/>
        </w:rPr>
        <w:lastRenderedPageBreak/>
        <w:t xml:space="preserve">work to be negotiated and agreed. These parameters will be around: work the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 xml:space="preserve">professional practice placements </w:t>
      </w:r>
      <w:r w:rsidR="007A303F" w:rsidRPr="00517E27">
        <w:rPr>
          <w:rFonts w:cs="Arial"/>
          <w:color w:val="auto"/>
          <w:sz w:val="20"/>
          <w:szCs w:val="24"/>
          <w:lang w:val="en-AU" w:eastAsia="en-AU"/>
        </w:rPr>
        <w:t>will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perform, times/days of work.</w:t>
      </w:r>
    </w:p>
    <w:p w:rsidR="007A303F" w:rsidRPr="00517E27" w:rsidRDefault="007A303F" w:rsidP="007A303F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Default="00517E27" w:rsidP="00517E27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Mentors should ensure that fieldwork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are given an adequate volume of work, aiming to ensure that the work is as rewarding and relevant as possible within the limitations of this policy. </w:t>
      </w:r>
    </w:p>
    <w:p w:rsidR="007A303F" w:rsidRPr="00517E27" w:rsidRDefault="007A303F" w:rsidP="007A303F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Default="007A303F" w:rsidP="00517E27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>
        <w:rPr>
          <w:rFonts w:cs="Arial"/>
          <w:color w:val="auto"/>
          <w:sz w:val="20"/>
          <w:szCs w:val="24"/>
          <w:lang w:val="en-AU" w:eastAsia="en-AU"/>
        </w:rPr>
        <w:t>Professional practice placements</w:t>
      </w:r>
      <w:r w:rsidR="00517E27" w:rsidRPr="00517E27">
        <w:rPr>
          <w:rFonts w:cs="Arial"/>
          <w:color w:val="auto"/>
          <w:sz w:val="20"/>
          <w:szCs w:val="24"/>
          <w:lang w:val="en-AU" w:eastAsia="en-AU"/>
        </w:rPr>
        <w:t xml:space="preserve"> may be involved in direct customer contact duties only where the customer is advised that the </w:t>
      </w:r>
      <w:r>
        <w:rPr>
          <w:rFonts w:cs="Arial"/>
          <w:color w:val="auto"/>
          <w:sz w:val="20"/>
          <w:szCs w:val="24"/>
          <w:lang w:val="en-AU" w:eastAsia="en-AU"/>
        </w:rPr>
        <w:t xml:space="preserve">professional practice placements 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>is</w:t>
      </w:r>
      <w:r w:rsidR="00517E27" w:rsidRPr="00517E27">
        <w:rPr>
          <w:rFonts w:cs="Arial"/>
          <w:color w:val="auto"/>
          <w:sz w:val="20"/>
          <w:szCs w:val="24"/>
          <w:lang w:val="en-AU" w:eastAsia="en-AU"/>
        </w:rPr>
        <w:t xml:space="preserve"> on placement. </w:t>
      </w:r>
    </w:p>
    <w:p w:rsidR="007A303F" w:rsidRPr="00517E27" w:rsidRDefault="007A303F" w:rsidP="007A303F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Default="00517E27" w:rsidP="00517E27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Mentors should ensure that any work completed by professional practice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is checked for accuracy. </w:t>
      </w:r>
    </w:p>
    <w:p w:rsidR="007A303F" w:rsidRPr="00517E27" w:rsidRDefault="007A303F" w:rsidP="007A303F">
      <w:pPr>
        <w:pStyle w:val="ListParagraph"/>
        <w:spacing w:line="276" w:lineRule="auto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Default="00517E27" w:rsidP="00517E27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  <w:color w:val="auto"/>
          <w:sz w:val="20"/>
          <w:szCs w:val="24"/>
          <w:lang w:val="en-AU" w:eastAsia="en-AU"/>
        </w:rPr>
      </w:pP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A copy of any feedback reports completed regarding fieldwork </w:t>
      </w:r>
      <w:r w:rsidR="007A303F">
        <w:rPr>
          <w:rFonts w:cs="Arial"/>
          <w:color w:val="auto"/>
          <w:sz w:val="20"/>
          <w:szCs w:val="24"/>
          <w:lang w:val="en-AU" w:eastAsia="en-AU"/>
        </w:rPr>
        <w:t>placements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 xml:space="preserve"> should be filed with the </w:t>
      </w:r>
      <w:r w:rsidR="00874C11" w:rsidRPr="00517E27">
        <w:rPr>
          <w:rFonts w:cs="Arial"/>
          <w:color w:val="auto"/>
          <w:sz w:val="20"/>
          <w:szCs w:val="24"/>
          <w:lang w:val="en-AU" w:eastAsia="en-AU"/>
        </w:rPr>
        <w:t xml:space="preserve">Professional Practice </w:t>
      </w:r>
      <w:r w:rsidRPr="00517E27">
        <w:rPr>
          <w:rFonts w:cs="Arial"/>
          <w:color w:val="auto"/>
          <w:sz w:val="20"/>
          <w:szCs w:val="24"/>
          <w:lang w:val="en-AU" w:eastAsia="en-AU"/>
        </w:rPr>
        <w:t>Ag</w:t>
      </w:r>
      <w:r>
        <w:rPr>
          <w:rFonts w:cs="Arial"/>
          <w:color w:val="auto"/>
          <w:sz w:val="20"/>
          <w:szCs w:val="24"/>
          <w:lang w:val="en-AU" w:eastAsia="en-AU"/>
        </w:rPr>
        <w:t>reement Form (Employer's Copy).</w:t>
      </w:r>
    </w:p>
    <w:p w:rsidR="00517E27" w:rsidRPr="00517E27" w:rsidRDefault="00517E27" w:rsidP="00517E27">
      <w:pPr>
        <w:pStyle w:val="ListParagraph"/>
        <w:rPr>
          <w:rFonts w:cs="Arial"/>
          <w:color w:val="auto"/>
          <w:sz w:val="20"/>
          <w:szCs w:val="24"/>
          <w:lang w:val="en-AU" w:eastAsia="en-AU"/>
        </w:rPr>
      </w:pPr>
    </w:p>
    <w:p w:rsidR="00517E27" w:rsidRPr="00517E27" w:rsidRDefault="00517E27" w:rsidP="00517E27">
      <w:pPr>
        <w:pStyle w:val="ListParagraph"/>
        <w:ind w:left="1069"/>
        <w:jc w:val="both"/>
        <w:rPr>
          <w:rFonts w:cs="Arial"/>
          <w:color w:val="auto"/>
          <w:sz w:val="20"/>
          <w:szCs w:val="24"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733123D" wp14:editId="6D4F8633">
                <wp:simplePos x="0" y="0"/>
                <wp:positionH relativeFrom="column">
                  <wp:posOffset>114300</wp:posOffset>
                </wp:positionH>
                <wp:positionV relativeFrom="paragraph">
                  <wp:posOffset>100965</wp:posOffset>
                </wp:positionV>
                <wp:extent cx="5212080" cy="6762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C33" w:rsidRDefault="00517E27" w:rsidP="00517E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policy was ratified by the Board of the </w:t>
                            </w:r>
                            <w:r w:rsidR="008A6A03">
                              <w:rPr>
                                <w:sz w:val="22"/>
                                <w:szCs w:val="22"/>
                              </w:rPr>
                              <w:t>Bendigo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Academy of Sport in </w:t>
                            </w:r>
                            <w:r w:rsidR="00F8186A">
                              <w:rPr>
                                <w:sz w:val="22"/>
                                <w:szCs w:val="22"/>
                              </w:rPr>
                              <w:t>August 2015</w:t>
                            </w:r>
                          </w:p>
                          <w:p w:rsidR="008E3C33" w:rsidRDefault="008E3C33" w:rsidP="00517E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17E27" w:rsidRDefault="00517E27" w:rsidP="00517E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312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7.95pt;width:410.4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" o:allowincell="f" filled="f" stroked="f">
                <v:textbox>
                  <w:txbxContent>
                    <w:p w:rsidR="008E3C33" w:rsidRDefault="00517E27" w:rsidP="00517E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policy was ratified by the Board of the </w:t>
                      </w:r>
                      <w:r w:rsidR="008A6A03">
                        <w:rPr>
                          <w:sz w:val="22"/>
                          <w:szCs w:val="22"/>
                        </w:rPr>
                        <w:t>Bendigo</w:t>
                      </w:r>
                      <w:r>
                        <w:rPr>
                          <w:sz w:val="22"/>
                          <w:szCs w:val="22"/>
                        </w:rPr>
                        <w:t xml:space="preserve"> Academy of Sport in </w:t>
                      </w:r>
                      <w:r w:rsidR="00F8186A">
                        <w:rPr>
                          <w:sz w:val="22"/>
                          <w:szCs w:val="22"/>
                        </w:rPr>
                        <w:t>August 2015</w:t>
                      </w:r>
                    </w:p>
                    <w:p w:rsidR="008E3C33" w:rsidRDefault="008E3C33" w:rsidP="00517E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:rsidR="00517E27" w:rsidRDefault="00517E27" w:rsidP="00517E27"/>
                  </w:txbxContent>
                </v:textbox>
              </v:shape>
            </w:pict>
          </mc:Fallback>
        </mc:AlternateContent>
      </w:r>
    </w:p>
    <w:p w:rsidR="00982B59" w:rsidRDefault="00982B59"/>
    <w:sectPr w:rsidR="00982B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2D1" w:rsidRDefault="009C32D1" w:rsidP="00B7711F">
      <w:r>
        <w:separator/>
      </w:r>
    </w:p>
  </w:endnote>
  <w:endnote w:type="continuationSeparator" w:id="0">
    <w:p w:rsidR="009C32D1" w:rsidRDefault="009C32D1" w:rsidP="00B7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D9" w:rsidRDefault="005232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11F" w:rsidRPr="00B7711F" w:rsidRDefault="00B7711F">
    <w:pPr>
      <w:pStyle w:val="Footer"/>
      <w:rPr>
        <w:sz w:val="20"/>
      </w:rPr>
    </w:pPr>
    <w:r w:rsidRPr="00B7711F">
      <w:rPr>
        <w:sz w:val="20"/>
      </w:rPr>
      <w:fldChar w:fldCharType="begin"/>
    </w:r>
    <w:r w:rsidRPr="00B7711F">
      <w:rPr>
        <w:sz w:val="20"/>
      </w:rPr>
      <w:instrText xml:space="preserve"> FILENAME  \p  \* MERGEFORMAT </w:instrText>
    </w:r>
    <w:r w:rsidRPr="00B7711F">
      <w:rPr>
        <w:sz w:val="20"/>
      </w:rPr>
      <w:fldChar w:fldCharType="separate"/>
    </w:r>
    <w:r>
      <w:rPr>
        <w:noProof/>
        <w:sz w:val="20"/>
      </w:rPr>
      <w:t>C:\Users\Owner\Desktop\Shared\policies\Policies by Matt\Professional Practice Policy.docx</w:t>
    </w:r>
    <w:r w:rsidRPr="00B7711F">
      <w:rPr>
        <w:sz w:val="20"/>
      </w:rPr>
      <w:fldChar w:fldCharType="end"/>
    </w:r>
  </w:p>
  <w:p w:rsidR="00B7711F" w:rsidRDefault="00B771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D9" w:rsidRDefault="005232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2D1" w:rsidRDefault="009C32D1" w:rsidP="00B7711F">
      <w:r>
        <w:separator/>
      </w:r>
    </w:p>
  </w:footnote>
  <w:footnote w:type="continuationSeparator" w:id="0">
    <w:p w:rsidR="009C32D1" w:rsidRDefault="009C32D1" w:rsidP="00B77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D9" w:rsidRDefault="005232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D9" w:rsidRDefault="005232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D9" w:rsidRDefault="005232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2" w15:restartNumberingAfterBreak="0">
    <w:nsid w:val="60A73DA9"/>
    <w:multiLevelType w:val="hybridMultilevel"/>
    <w:tmpl w:val="7AC09B3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13330D4"/>
    <w:multiLevelType w:val="hybridMultilevel"/>
    <w:tmpl w:val="B302CD72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abstractNum w:abstractNumId="5" w15:restartNumberingAfterBreak="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00000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27"/>
    <w:rsid w:val="00492ACE"/>
    <w:rsid w:val="00517E27"/>
    <w:rsid w:val="005232D9"/>
    <w:rsid w:val="00681313"/>
    <w:rsid w:val="007A303F"/>
    <w:rsid w:val="00874C11"/>
    <w:rsid w:val="008A6A03"/>
    <w:rsid w:val="008E3C33"/>
    <w:rsid w:val="00982B59"/>
    <w:rsid w:val="009C32D1"/>
    <w:rsid w:val="00A903D1"/>
    <w:rsid w:val="00B7711F"/>
    <w:rsid w:val="00C65AC7"/>
    <w:rsid w:val="00F3514B"/>
    <w:rsid w:val="00F8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28BB6E7-9735-408E-913D-EEA2EE10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27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va">
    <w:name w:val="Geneva"/>
    <w:basedOn w:val="Normal"/>
    <w:rsid w:val="00517E27"/>
  </w:style>
  <w:style w:type="paragraph" w:styleId="ListParagraph">
    <w:name w:val="List Paragraph"/>
    <w:basedOn w:val="Normal"/>
    <w:uiPriority w:val="34"/>
    <w:qFormat/>
    <w:rsid w:val="00517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1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11F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71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11F"/>
    <w:rPr>
      <w:rFonts w:ascii="Arial" w:eastAsia="Times New Roman" w:hAnsi="Arial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1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Jessica Bates</cp:lastModifiedBy>
  <cp:revision>12</cp:revision>
  <cp:lastPrinted>2015-06-02T03:52:00Z</cp:lastPrinted>
  <dcterms:created xsi:type="dcterms:W3CDTF">2015-06-02T02:37:00Z</dcterms:created>
  <dcterms:modified xsi:type="dcterms:W3CDTF">2016-07-18T03:21:00Z</dcterms:modified>
</cp:coreProperties>
</file>